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4EBF" w:rsidRDefault="00994EBF" w:rsidP="00994EBF">
      <w:pPr>
        <w:rPr>
          <w:rFonts w:ascii="Times New Roman" w:hAnsi="Times New Roman" w:cs="Times New Roman"/>
          <w:sz w:val="24"/>
          <w:szCs w:val="24"/>
        </w:rPr>
      </w:pPr>
      <w:r w:rsidRPr="000D673E">
        <w:rPr>
          <w:rFonts w:ascii="Times New Roman" w:hAnsi="Times New Roman" w:cs="Times New Roman"/>
          <w:sz w:val="24"/>
          <w:szCs w:val="24"/>
        </w:rPr>
        <w:t>Задания 7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94EBF" w:rsidRDefault="00994EBF" w:rsidP="00994EBF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0D673E">
        <w:rPr>
          <w:rFonts w:ascii="Times New Roman" w:hAnsi="Times New Roman" w:cs="Times New Roman"/>
          <w:sz w:val="24"/>
          <w:szCs w:val="24"/>
        </w:rPr>
        <w:t>Установка (рисунок 2.3) включает в себя компрессор для нагнетания сжатого под давлением воздуха и газгольдер. Давление в газгольдере, измеряемое манометром (М</w:t>
      </w:r>
      <w:proofErr w:type="gramStart"/>
      <w:r w:rsidRPr="000D673E">
        <w:rPr>
          <w:rFonts w:ascii="Times New Roman" w:hAnsi="Times New Roman" w:cs="Times New Roman"/>
          <w:sz w:val="24"/>
          <w:szCs w:val="24"/>
        </w:rPr>
        <w:t>1</w:t>
      </w:r>
      <w:proofErr w:type="gramEnd"/>
      <w:r w:rsidRPr="000D673E">
        <w:rPr>
          <w:rFonts w:ascii="Times New Roman" w:hAnsi="Times New Roman" w:cs="Times New Roman"/>
          <w:sz w:val="24"/>
          <w:szCs w:val="24"/>
        </w:rPr>
        <w:t>) с электрическим выходом должно постоянно поддерживаться на одном уровне (25МПа≤М1≤30 МПа). В случае превышения давлением нормы в 30МПа открывается спускная задвижка, путем подачи управляющего сигнала на привод задвижки (ДЗ). Если же давление снизится ниже 25МПа, то происходит включение двигателя компрессора (ДК), который нагнетает сжатый воздух в газгольдер, тем самым, повышая давление в нем.</w:t>
      </w:r>
    </w:p>
    <w:p w:rsidR="00994EBF" w:rsidRPr="000D673E" w:rsidRDefault="00994EBF" w:rsidP="00994EBF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4485736" cy="2319680"/>
            <wp:effectExtent l="0" t="0" r="0" b="4445"/>
            <wp:docPr id="2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4"/>
                    <a:srcRect l="32676" t="39237" r="24918" b="19618"/>
                    <a:stretch/>
                  </pic:blipFill>
                  <pic:spPr bwMode="auto">
                    <a:xfrm>
                      <a:off x="0" y="0"/>
                      <a:ext cx="4486029" cy="23198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994EBF" w:rsidRDefault="00994EBF" w:rsidP="00994EBF"/>
    <w:p w:rsidR="00EC2875" w:rsidRDefault="00994EBF" w:rsidP="00994EBF">
      <w:r>
        <w:rPr>
          <w:rFonts w:ascii="Times New Roman" w:hAnsi="Times New Roman" w:cs="Times New Roman"/>
          <w:sz w:val="24"/>
          <w:szCs w:val="24"/>
        </w:rPr>
        <w:t>Таблица 2.1 – сигналы ввода/вывода</w:t>
      </w:r>
      <w:r w:rsidRPr="00994EBF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905083" cy="1457865"/>
            <wp:effectExtent l="0" t="0" r="635" b="9525"/>
            <wp:docPr id="2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0186" t="47684" r="21578" b="25341"/>
                    <a:stretch/>
                  </pic:blipFill>
                  <pic:spPr bwMode="auto">
                    <a:xfrm>
                      <a:off x="0" y="0"/>
                      <a:ext cx="5905465" cy="14579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EC2875" w:rsidSect="00EC2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4EBF"/>
    <w:rsid w:val="00994EBF"/>
    <w:rsid w:val="00EC2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E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94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94E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2019-10-08T14:40:00Z</dcterms:created>
  <dcterms:modified xsi:type="dcterms:W3CDTF">2019-10-08T14:40:00Z</dcterms:modified>
</cp:coreProperties>
</file>